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5E50" w14:textId="2E305087" w:rsidR="00B50727" w:rsidRPr="00A525E7" w:rsidRDefault="00E25522" w:rsidP="008C781B">
      <w:pPr>
        <w:widowControl w:val="0"/>
        <w:rPr>
          <w:b/>
          <w:u w:val="single"/>
        </w:rPr>
      </w:pPr>
      <w:r>
        <w:rPr>
          <w:b/>
          <w:u w:val="single"/>
        </w:rPr>
        <w:t>GEOTEXTILE FOR SUBGRADE STABILIZATION</w:t>
      </w:r>
      <w:r w:rsidR="008A18D2" w:rsidRPr="00A525E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7D8E5E54" w14:textId="77777777" w:rsidTr="00A01B0F">
        <w:tc>
          <w:tcPr>
            <w:tcW w:w="3192" w:type="dxa"/>
          </w:tcPr>
          <w:p w14:paraId="7D8E5E51" w14:textId="531E86BC" w:rsidR="00A2147E" w:rsidRPr="004F1661" w:rsidRDefault="005E08F4" w:rsidP="009426BC">
            <w:pPr>
              <w:widowControl w:val="0"/>
              <w:ind w:left="-108"/>
              <w:rPr>
                <w:sz w:val="16"/>
              </w:rPr>
            </w:pPr>
            <w:r>
              <w:rPr>
                <w:sz w:val="16"/>
              </w:rPr>
              <w:t xml:space="preserve">   </w:t>
            </w:r>
            <w:r w:rsidR="00986468" w:rsidRPr="004F1661">
              <w:rPr>
                <w:sz w:val="16"/>
              </w:rPr>
              <w:t>(</w:t>
            </w:r>
            <w:r w:rsidR="009426BC">
              <w:rPr>
                <w:sz w:val="16"/>
              </w:rPr>
              <w:t>5</w:t>
            </w:r>
            <w:r w:rsidR="000E42B5">
              <w:rPr>
                <w:sz w:val="16"/>
              </w:rPr>
              <w:t>-</w:t>
            </w:r>
            <w:r w:rsidR="009426BC">
              <w:rPr>
                <w:sz w:val="16"/>
              </w:rPr>
              <w:t>15</w:t>
            </w:r>
            <w:r w:rsidR="000E42B5">
              <w:rPr>
                <w:sz w:val="16"/>
              </w:rPr>
              <w:t>-18</w:t>
            </w:r>
            <w:r w:rsidR="00986468" w:rsidRPr="00EF5ADD">
              <w:rPr>
                <w:sz w:val="16"/>
              </w:rPr>
              <w:t>)</w:t>
            </w:r>
            <w:r w:rsidR="00E25522">
              <w:rPr>
                <w:sz w:val="16"/>
              </w:rPr>
              <w:t xml:space="preserve">(Rev. </w:t>
            </w:r>
            <w:r w:rsidR="002F4ACA">
              <w:rPr>
                <w:sz w:val="16"/>
              </w:rPr>
              <w:t>4</w:t>
            </w:r>
            <w:r w:rsidR="00E25522">
              <w:rPr>
                <w:sz w:val="16"/>
              </w:rPr>
              <w:t>-</w:t>
            </w:r>
            <w:r w:rsidR="006B5080">
              <w:rPr>
                <w:sz w:val="16"/>
              </w:rPr>
              <w:t>16</w:t>
            </w:r>
            <w:r w:rsidR="00E25522">
              <w:rPr>
                <w:sz w:val="16"/>
              </w:rPr>
              <w:t>-</w:t>
            </w:r>
            <w:r w:rsidR="006B5080">
              <w:rPr>
                <w:sz w:val="16"/>
              </w:rPr>
              <w:t>24</w:t>
            </w:r>
            <w:r w:rsidR="00E25522">
              <w:rPr>
                <w:sz w:val="16"/>
              </w:rPr>
              <w:t>)</w:t>
            </w:r>
          </w:p>
        </w:tc>
        <w:tc>
          <w:tcPr>
            <w:tcW w:w="3192" w:type="dxa"/>
          </w:tcPr>
          <w:p w14:paraId="7D8E5E52" w14:textId="14B44912" w:rsidR="00A2147E" w:rsidRPr="004F1661" w:rsidRDefault="00433D57" w:rsidP="008C781B">
            <w:pPr>
              <w:widowControl w:val="0"/>
              <w:jc w:val="center"/>
              <w:rPr>
                <w:sz w:val="16"/>
              </w:rPr>
            </w:pPr>
            <w:r>
              <w:rPr>
                <w:sz w:val="16"/>
              </w:rPr>
              <w:t>505</w:t>
            </w:r>
            <w:r w:rsidR="00A67F00">
              <w:rPr>
                <w:sz w:val="16"/>
              </w:rPr>
              <w:t>,</w:t>
            </w:r>
            <w:r w:rsidR="00E25522">
              <w:rPr>
                <w:sz w:val="16"/>
              </w:rPr>
              <w:t xml:space="preserve"> 1056</w:t>
            </w:r>
          </w:p>
        </w:tc>
        <w:tc>
          <w:tcPr>
            <w:tcW w:w="3192" w:type="dxa"/>
          </w:tcPr>
          <w:p w14:paraId="7D8E5E53" w14:textId="1D21B91C" w:rsidR="00A2147E" w:rsidRPr="004F1661" w:rsidRDefault="0000188D" w:rsidP="007E547B">
            <w:pPr>
              <w:widowControl w:val="0"/>
              <w:ind w:right="108"/>
              <w:jc w:val="right"/>
              <w:rPr>
                <w:sz w:val="16"/>
              </w:rPr>
            </w:pPr>
            <w:r>
              <w:rPr>
                <w:sz w:val="16"/>
              </w:rPr>
              <w:t>SP5</w:t>
            </w:r>
            <w:r w:rsidR="004C1995" w:rsidRPr="004C1995">
              <w:rPr>
                <w:sz w:val="16"/>
              </w:rPr>
              <w:t xml:space="preserve"> </w:t>
            </w:r>
            <w:r w:rsidR="0079360B" w:rsidRPr="0079360B">
              <w:rPr>
                <w:sz w:val="16"/>
              </w:rPr>
              <w:t>R</w:t>
            </w:r>
            <w:r w:rsidR="00E25522">
              <w:rPr>
                <w:sz w:val="16"/>
              </w:rPr>
              <w:t>9</w:t>
            </w:r>
          </w:p>
        </w:tc>
      </w:tr>
    </w:tbl>
    <w:p w14:paraId="7D8E5E57" w14:textId="77777777" w:rsidR="006902B2" w:rsidRPr="00B66ACC" w:rsidRDefault="006902B2" w:rsidP="008C781B">
      <w:pPr>
        <w:widowControl w:val="0"/>
        <w:jc w:val="both"/>
        <w:rPr>
          <w:szCs w:val="24"/>
        </w:rPr>
      </w:pPr>
    </w:p>
    <w:p w14:paraId="4CD0D9CD" w14:textId="7208DFBE" w:rsidR="00E25522" w:rsidRDefault="00E25522" w:rsidP="00E25522">
      <w:pPr>
        <w:widowControl w:val="0"/>
        <w:jc w:val="both"/>
        <w:rPr>
          <w:b/>
          <w:szCs w:val="24"/>
        </w:rPr>
      </w:pPr>
      <w:r w:rsidRPr="00960212">
        <w:rPr>
          <w:b/>
          <w:szCs w:val="24"/>
        </w:rPr>
        <w:t>Description</w:t>
      </w:r>
    </w:p>
    <w:p w14:paraId="597C8285" w14:textId="77777777" w:rsidR="00E25522" w:rsidRPr="00960212" w:rsidRDefault="00E25522" w:rsidP="00E25522">
      <w:pPr>
        <w:widowControl w:val="0"/>
        <w:jc w:val="both"/>
        <w:rPr>
          <w:b/>
          <w:szCs w:val="24"/>
        </w:rPr>
      </w:pPr>
    </w:p>
    <w:p w14:paraId="03405E66" w14:textId="77777777" w:rsidR="00E25522" w:rsidRPr="005D3D48" w:rsidRDefault="00E25522" w:rsidP="00E25522">
      <w:pPr>
        <w:widowControl w:val="0"/>
        <w:jc w:val="both"/>
        <w:rPr>
          <w:szCs w:val="24"/>
        </w:rPr>
      </w:pPr>
      <w:r>
        <w:rPr>
          <w:szCs w:val="24"/>
        </w:rPr>
        <w:t xml:space="preserve">Provide geotextile for subgrade stabilization in accordance with the contract.  Geotextile for subgrade stabilization is required for subgrades to prevent pavement cracking at locations shown in the plans and as directed by the Engineer.  </w:t>
      </w:r>
    </w:p>
    <w:p w14:paraId="74A6A1E0" w14:textId="77777777" w:rsidR="00E25522" w:rsidRDefault="00E25522" w:rsidP="00E25522">
      <w:pPr>
        <w:widowControl w:val="0"/>
        <w:jc w:val="both"/>
        <w:rPr>
          <w:b/>
          <w:szCs w:val="24"/>
        </w:rPr>
      </w:pPr>
    </w:p>
    <w:p w14:paraId="5772291F" w14:textId="7F90E4CE" w:rsidR="00E25522" w:rsidRPr="00960212" w:rsidRDefault="00E25522" w:rsidP="00E25522">
      <w:pPr>
        <w:widowControl w:val="0"/>
        <w:jc w:val="both"/>
        <w:rPr>
          <w:b/>
          <w:szCs w:val="24"/>
        </w:rPr>
      </w:pPr>
      <w:r w:rsidRPr="00960212">
        <w:rPr>
          <w:b/>
          <w:szCs w:val="24"/>
        </w:rPr>
        <w:t>Materials</w:t>
      </w:r>
    </w:p>
    <w:p w14:paraId="5DBC1D24" w14:textId="77777777" w:rsidR="00E25522" w:rsidRDefault="00E25522" w:rsidP="00E25522">
      <w:pPr>
        <w:widowControl w:val="0"/>
        <w:jc w:val="both"/>
        <w:rPr>
          <w:szCs w:val="24"/>
        </w:rPr>
      </w:pPr>
    </w:p>
    <w:p w14:paraId="51A081B3" w14:textId="5FE1B709" w:rsidR="00E25522" w:rsidRPr="00960212" w:rsidRDefault="00E25522" w:rsidP="00E25522">
      <w:pPr>
        <w:widowControl w:val="0"/>
        <w:jc w:val="both"/>
        <w:rPr>
          <w:szCs w:val="24"/>
        </w:rPr>
      </w:pPr>
      <w:r>
        <w:rPr>
          <w:szCs w:val="24"/>
        </w:rPr>
        <w:t xml:space="preserve">Refer to </w:t>
      </w:r>
      <w:r w:rsidR="00C313CF">
        <w:rPr>
          <w:szCs w:val="24"/>
        </w:rPr>
        <w:t>Article 505-2</w:t>
      </w:r>
      <w:r>
        <w:rPr>
          <w:szCs w:val="24"/>
        </w:rPr>
        <w:t xml:space="preserve"> of </w:t>
      </w:r>
      <w:r w:rsidRPr="00960212">
        <w:rPr>
          <w:szCs w:val="24"/>
        </w:rPr>
        <w:t xml:space="preserve">the </w:t>
      </w:r>
      <w:r w:rsidRPr="00960212">
        <w:rPr>
          <w:i/>
          <w:szCs w:val="24"/>
        </w:rPr>
        <w:t>Standard Specifications</w:t>
      </w:r>
      <w:r>
        <w:rPr>
          <w:szCs w:val="24"/>
        </w:rPr>
        <w:t>.</w:t>
      </w:r>
    </w:p>
    <w:tbl>
      <w:tblPr>
        <w:tblW w:w="9468" w:type="dxa"/>
        <w:tblLayout w:type="fixed"/>
        <w:tblLook w:val="0000" w:firstRow="0" w:lastRow="0" w:firstColumn="0" w:lastColumn="0" w:noHBand="0" w:noVBand="0"/>
      </w:tblPr>
      <w:tblGrid>
        <w:gridCol w:w="7398"/>
        <w:gridCol w:w="2070"/>
      </w:tblGrid>
      <w:tr w:rsidR="00E25522" w14:paraId="7B0E78D4" w14:textId="77777777" w:rsidTr="005322DB">
        <w:tc>
          <w:tcPr>
            <w:tcW w:w="7398" w:type="dxa"/>
          </w:tcPr>
          <w:p w14:paraId="2D0EA996" w14:textId="77777777" w:rsidR="00E25522" w:rsidRDefault="00E25522" w:rsidP="00E25522">
            <w:pPr>
              <w:widowControl w:val="0"/>
            </w:pPr>
          </w:p>
        </w:tc>
        <w:tc>
          <w:tcPr>
            <w:tcW w:w="2070" w:type="dxa"/>
          </w:tcPr>
          <w:p w14:paraId="268C9A76" w14:textId="77777777" w:rsidR="00E25522" w:rsidRDefault="00E25522" w:rsidP="005322DB">
            <w:pPr>
              <w:widowControl w:val="0"/>
              <w:rPr>
                <w:szCs w:val="24"/>
              </w:rPr>
            </w:pPr>
          </w:p>
        </w:tc>
      </w:tr>
    </w:tbl>
    <w:p w14:paraId="753E66A8" w14:textId="71CB86F1" w:rsidR="00E25522" w:rsidRDefault="00E25522" w:rsidP="00E25522">
      <w:pPr>
        <w:widowControl w:val="0"/>
        <w:jc w:val="both"/>
        <w:rPr>
          <w:b/>
          <w:szCs w:val="24"/>
        </w:rPr>
      </w:pPr>
      <w:r w:rsidRPr="006148E4">
        <w:rPr>
          <w:b/>
          <w:szCs w:val="24"/>
        </w:rPr>
        <w:t>Construction Methods</w:t>
      </w:r>
    </w:p>
    <w:p w14:paraId="2804B25B" w14:textId="77777777" w:rsidR="00E25522" w:rsidRDefault="00E25522" w:rsidP="00E25522">
      <w:pPr>
        <w:widowControl w:val="0"/>
        <w:jc w:val="both"/>
        <w:rPr>
          <w:b/>
          <w:szCs w:val="24"/>
        </w:rPr>
      </w:pPr>
    </w:p>
    <w:p w14:paraId="5A111403" w14:textId="38C9B682" w:rsidR="00E25522" w:rsidRDefault="00C313CF" w:rsidP="00C313CF">
      <w:pPr>
        <w:widowControl w:val="0"/>
        <w:jc w:val="both"/>
        <w:rPr>
          <w:szCs w:val="24"/>
        </w:rPr>
      </w:pPr>
      <w:bookmarkStart w:id="0" w:name="_Hlk121952879"/>
      <w:r>
        <w:rPr>
          <w:szCs w:val="24"/>
        </w:rPr>
        <w:t>Refer to Article 505-3 of the</w:t>
      </w:r>
      <w:bookmarkEnd w:id="0"/>
      <w:r w:rsidR="00E25522" w:rsidRPr="00510FAB">
        <w:rPr>
          <w:szCs w:val="24"/>
        </w:rPr>
        <w:t xml:space="preserve"> </w:t>
      </w:r>
      <w:r w:rsidR="00E25522" w:rsidRPr="00510FAB">
        <w:rPr>
          <w:i/>
          <w:szCs w:val="24"/>
        </w:rPr>
        <w:t>Standard Specifications</w:t>
      </w:r>
      <w:r w:rsidR="00E25522">
        <w:rPr>
          <w:szCs w:val="24"/>
        </w:rPr>
        <w:t>.</w:t>
      </w:r>
    </w:p>
    <w:p w14:paraId="54722364" w14:textId="77777777" w:rsidR="00E25522" w:rsidRDefault="00E25522" w:rsidP="00E25522">
      <w:pPr>
        <w:widowControl w:val="0"/>
        <w:jc w:val="both"/>
        <w:rPr>
          <w:b/>
          <w:szCs w:val="24"/>
        </w:rPr>
      </w:pPr>
    </w:p>
    <w:p w14:paraId="5C399114" w14:textId="01AC9238" w:rsidR="00E25522" w:rsidRPr="00960212" w:rsidRDefault="00E25522" w:rsidP="00E25522">
      <w:pPr>
        <w:widowControl w:val="0"/>
        <w:jc w:val="both"/>
        <w:rPr>
          <w:b/>
          <w:szCs w:val="24"/>
        </w:rPr>
      </w:pPr>
      <w:r w:rsidRPr="00960212">
        <w:rPr>
          <w:b/>
          <w:szCs w:val="24"/>
        </w:rPr>
        <w:t>Measurement and Payment</w:t>
      </w:r>
    </w:p>
    <w:p w14:paraId="47DDEB77" w14:textId="77777777" w:rsidR="00E25522" w:rsidRPr="00E25522" w:rsidRDefault="00E25522" w:rsidP="00E25522">
      <w:pPr>
        <w:widowControl w:val="0"/>
        <w:jc w:val="both"/>
        <w:rPr>
          <w:iCs/>
          <w:szCs w:val="24"/>
        </w:rPr>
      </w:pPr>
    </w:p>
    <w:p w14:paraId="7FD486BF" w14:textId="39C4A440" w:rsidR="00A27250" w:rsidRDefault="00E25522" w:rsidP="00E25522">
      <w:pPr>
        <w:widowControl w:val="0"/>
        <w:jc w:val="both"/>
        <w:rPr>
          <w:szCs w:val="24"/>
        </w:rPr>
      </w:pPr>
      <w:r w:rsidRPr="006833EC">
        <w:rPr>
          <w:i/>
          <w:szCs w:val="24"/>
        </w:rPr>
        <w:t xml:space="preserve">Geotextile for </w:t>
      </w:r>
      <w:r>
        <w:rPr>
          <w:i/>
          <w:szCs w:val="24"/>
        </w:rPr>
        <w:t>Subgrade</w:t>
      </w:r>
      <w:r w:rsidRPr="006833EC">
        <w:rPr>
          <w:i/>
          <w:szCs w:val="24"/>
        </w:rPr>
        <w:t xml:space="preserve"> Stabilization</w:t>
      </w:r>
      <w:r>
        <w:rPr>
          <w:szCs w:val="24"/>
        </w:rPr>
        <w:t xml:space="preserve"> will be measured and paid in accordance with Article 505-4 of the </w:t>
      </w:r>
      <w:r w:rsidRPr="001717C0">
        <w:rPr>
          <w:i/>
          <w:iCs/>
          <w:szCs w:val="24"/>
        </w:rPr>
        <w:t>Standard Specifications</w:t>
      </w:r>
      <w:r>
        <w:rPr>
          <w:szCs w:val="24"/>
        </w:rPr>
        <w:t xml:space="preserve">.  </w:t>
      </w:r>
    </w:p>
    <w:p w14:paraId="0F8271E5" w14:textId="77777777" w:rsidR="00E25522" w:rsidRDefault="00E25522" w:rsidP="00E25522">
      <w:pPr>
        <w:widowControl w:val="0"/>
        <w:jc w:val="both"/>
        <w:rPr>
          <w:szCs w:val="24"/>
        </w:rPr>
      </w:pPr>
    </w:p>
    <w:sectPr w:rsidR="00E25522">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6162" w14:textId="77777777" w:rsidR="0006308D" w:rsidRDefault="0006308D">
      <w:r>
        <w:separator/>
      </w:r>
    </w:p>
  </w:endnote>
  <w:endnote w:type="continuationSeparator" w:id="0">
    <w:p w14:paraId="38CB5382" w14:textId="77777777" w:rsidR="0006308D" w:rsidRDefault="0006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C715" w14:textId="77777777" w:rsidR="0006308D" w:rsidRDefault="0006308D">
      <w:r>
        <w:separator/>
      </w:r>
    </w:p>
  </w:footnote>
  <w:footnote w:type="continuationSeparator" w:id="0">
    <w:p w14:paraId="6CE48D02" w14:textId="77777777" w:rsidR="0006308D" w:rsidRDefault="00063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5E76" w14:textId="703033D0" w:rsidR="00F6308D" w:rsidRPr="00AF68C4" w:rsidRDefault="00F6308D">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4F3"/>
    <w:multiLevelType w:val="hybridMultilevel"/>
    <w:tmpl w:val="60D64B08"/>
    <w:lvl w:ilvl="0" w:tplc="549694B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B72B5"/>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39E4942"/>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83812707">
    <w:abstractNumId w:val="1"/>
  </w:num>
  <w:num w:numId="2" w16cid:durableId="632952916">
    <w:abstractNumId w:val="2"/>
  </w:num>
  <w:num w:numId="3" w16cid:durableId="607009176">
    <w:abstractNumId w:val="0"/>
  </w:num>
  <w:num w:numId="4" w16cid:durableId="385497374">
    <w:abstractNumId w:val="3"/>
  </w:num>
  <w:num w:numId="5" w16cid:durableId="1110398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188D"/>
    <w:rsid w:val="0000751D"/>
    <w:rsid w:val="00022051"/>
    <w:rsid w:val="00031E00"/>
    <w:rsid w:val="00034DA1"/>
    <w:rsid w:val="00036869"/>
    <w:rsid w:val="00050BF0"/>
    <w:rsid w:val="00057CA3"/>
    <w:rsid w:val="0006308D"/>
    <w:rsid w:val="00090E2A"/>
    <w:rsid w:val="000922FE"/>
    <w:rsid w:val="000A3F6C"/>
    <w:rsid w:val="000B0B71"/>
    <w:rsid w:val="000C19C3"/>
    <w:rsid w:val="000C2255"/>
    <w:rsid w:val="000D4E08"/>
    <w:rsid w:val="000D6C42"/>
    <w:rsid w:val="000D6E26"/>
    <w:rsid w:val="000E42B5"/>
    <w:rsid w:val="000E6B6B"/>
    <w:rsid w:val="000E771C"/>
    <w:rsid w:val="000F2058"/>
    <w:rsid w:val="000F3407"/>
    <w:rsid w:val="00101EF7"/>
    <w:rsid w:val="0012100A"/>
    <w:rsid w:val="00151057"/>
    <w:rsid w:val="0017336F"/>
    <w:rsid w:val="00191874"/>
    <w:rsid w:val="00197624"/>
    <w:rsid w:val="001B65BE"/>
    <w:rsid w:val="001C3E7F"/>
    <w:rsid w:val="001E6157"/>
    <w:rsid w:val="001E688A"/>
    <w:rsid w:val="001F23BB"/>
    <w:rsid w:val="0020016B"/>
    <w:rsid w:val="002007B9"/>
    <w:rsid w:val="002026B5"/>
    <w:rsid w:val="002149E9"/>
    <w:rsid w:val="0021708D"/>
    <w:rsid w:val="00221E70"/>
    <w:rsid w:val="0026288D"/>
    <w:rsid w:val="00280937"/>
    <w:rsid w:val="00293CAE"/>
    <w:rsid w:val="002A068D"/>
    <w:rsid w:val="002A7E47"/>
    <w:rsid w:val="002B124D"/>
    <w:rsid w:val="002B2242"/>
    <w:rsid w:val="002C4C92"/>
    <w:rsid w:val="002D135C"/>
    <w:rsid w:val="002E1241"/>
    <w:rsid w:val="002F4ACA"/>
    <w:rsid w:val="00302790"/>
    <w:rsid w:val="00310AE3"/>
    <w:rsid w:val="00312490"/>
    <w:rsid w:val="00312BF9"/>
    <w:rsid w:val="00316745"/>
    <w:rsid w:val="0033395F"/>
    <w:rsid w:val="00340A10"/>
    <w:rsid w:val="003444E6"/>
    <w:rsid w:val="00360263"/>
    <w:rsid w:val="00366FC3"/>
    <w:rsid w:val="003A1503"/>
    <w:rsid w:val="003A7918"/>
    <w:rsid w:val="003B31FE"/>
    <w:rsid w:val="003B3245"/>
    <w:rsid w:val="003D5C8C"/>
    <w:rsid w:val="003E33F9"/>
    <w:rsid w:val="003F291D"/>
    <w:rsid w:val="003F2A56"/>
    <w:rsid w:val="003F3870"/>
    <w:rsid w:val="003F68E5"/>
    <w:rsid w:val="003F7C98"/>
    <w:rsid w:val="00403B90"/>
    <w:rsid w:val="00410832"/>
    <w:rsid w:val="00416F7B"/>
    <w:rsid w:val="00431BAD"/>
    <w:rsid w:val="00433D57"/>
    <w:rsid w:val="00437C2A"/>
    <w:rsid w:val="0045338D"/>
    <w:rsid w:val="00457B45"/>
    <w:rsid w:val="00463C2F"/>
    <w:rsid w:val="004772FD"/>
    <w:rsid w:val="004823C8"/>
    <w:rsid w:val="00483823"/>
    <w:rsid w:val="00486E63"/>
    <w:rsid w:val="0049772F"/>
    <w:rsid w:val="004A51A0"/>
    <w:rsid w:val="004B2889"/>
    <w:rsid w:val="004C1995"/>
    <w:rsid w:val="004C2D28"/>
    <w:rsid w:val="004C56B9"/>
    <w:rsid w:val="004D3333"/>
    <w:rsid w:val="004E2976"/>
    <w:rsid w:val="004E5411"/>
    <w:rsid w:val="004F1661"/>
    <w:rsid w:val="004F75D7"/>
    <w:rsid w:val="005008EA"/>
    <w:rsid w:val="00540805"/>
    <w:rsid w:val="0054253A"/>
    <w:rsid w:val="005532C7"/>
    <w:rsid w:val="005610F8"/>
    <w:rsid w:val="00572080"/>
    <w:rsid w:val="005802A3"/>
    <w:rsid w:val="00584A80"/>
    <w:rsid w:val="00586ED1"/>
    <w:rsid w:val="005A65A2"/>
    <w:rsid w:val="005A70C7"/>
    <w:rsid w:val="005A78D1"/>
    <w:rsid w:val="005B6318"/>
    <w:rsid w:val="005C03C3"/>
    <w:rsid w:val="005D67DC"/>
    <w:rsid w:val="005E08F4"/>
    <w:rsid w:val="005F1D33"/>
    <w:rsid w:val="00602865"/>
    <w:rsid w:val="00603B4C"/>
    <w:rsid w:val="00610B1D"/>
    <w:rsid w:val="006146B3"/>
    <w:rsid w:val="00623006"/>
    <w:rsid w:val="00641D19"/>
    <w:rsid w:val="00643522"/>
    <w:rsid w:val="00645323"/>
    <w:rsid w:val="00646183"/>
    <w:rsid w:val="00651474"/>
    <w:rsid w:val="00652D62"/>
    <w:rsid w:val="00654F64"/>
    <w:rsid w:val="00655F9B"/>
    <w:rsid w:val="00656AF6"/>
    <w:rsid w:val="00664051"/>
    <w:rsid w:val="006643FE"/>
    <w:rsid w:val="00676373"/>
    <w:rsid w:val="0068422D"/>
    <w:rsid w:val="006867AA"/>
    <w:rsid w:val="006902B2"/>
    <w:rsid w:val="006917BD"/>
    <w:rsid w:val="00694D3B"/>
    <w:rsid w:val="006B5080"/>
    <w:rsid w:val="006C56EE"/>
    <w:rsid w:val="006D5749"/>
    <w:rsid w:val="006E1912"/>
    <w:rsid w:val="006E642C"/>
    <w:rsid w:val="006E7557"/>
    <w:rsid w:val="006F0E77"/>
    <w:rsid w:val="007105E1"/>
    <w:rsid w:val="007203B2"/>
    <w:rsid w:val="00725205"/>
    <w:rsid w:val="007329E1"/>
    <w:rsid w:val="00734C7E"/>
    <w:rsid w:val="00751054"/>
    <w:rsid w:val="007671F3"/>
    <w:rsid w:val="00773A86"/>
    <w:rsid w:val="0078349F"/>
    <w:rsid w:val="007855B2"/>
    <w:rsid w:val="00785F28"/>
    <w:rsid w:val="00786873"/>
    <w:rsid w:val="007920FB"/>
    <w:rsid w:val="0079360B"/>
    <w:rsid w:val="00793DF7"/>
    <w:rsid w:val="007A701A"/>
    <w:rsid w:val="007B17AF"/>
    <w:rsid w:val="007B749E"/>
    <w:rsid w:val="007C405E"/>
    <w:rsid w:val="007E00E1"/>
    <w:rsid w:val="007E547B"/>
    <w:rsid w:val="008015D8"/>
    <w:rsid w:val="008033F9"/>
    <w:rsid w:val="00803B8A"/>
    <w:rsid w:val="008107F5"/>
    <w:rsid w:val="00812708"/>
    <w:rsid w:val="008173AB"/>
    <w:rsid w:val="00824844"/>
    <w:rsid w:val="00830167"/>
    <w:rsid w:val="008348D2"/>
    <w:rsid w:val="008407FA"/>
    <w:rsid w:val="00844106"/>
    <w:rsid w:val="008508DE"/>
    <w:rsid w:val="00855E65"/>
    <w:rsid w:val="008562A0"/>
    <w:rsid w:val="00866B5C"/>
    <w:rsid w:val="00883162"/>
    <w:rsid w:val="0089280D"/>
    <w:rsid w:val="008979FF"/>
    <w:rsid w:val="008A18D2"/>
    <w:rsid w:val="008A5D45"/>
    <w:rsid w:val="008B24DE"/>
    <w:rsid w:val="008C0B77"/>
    <w:rsid w:val="008C4988"/>
    <w:rsid w:val="008C781B"/>
    <w:rsid w:val="008D507D"/>
    <w:rsid w:val="008E5D3A"/>
    <w:rsid w:val="008E5F0D"/>
    <w:rsid w:val="00921EAB"/>
    <w:rsid w:val="009426BC"/>
    <w:rsid w:val="00965D81"/>
    <w:rsid w:val="00974EC4"/>
    <w:rsid w:val="00980AC5"/>
    <w:rsid w:val="00983E9B"/>
    <w:rsid w:val="00984CC5"/>
    <w:rsid w:val="00986468"/>
    <w:rsid w:val="0098716C"/>
    <w:rsid w:val="009945FB"/>
    <w:rsid w:val="009B3C28"/>
    <w:rsid w:val="009D6739"/>
    <w:rsid w:val="009F630B"/>
    <w:rsid w:val="00A01B0F"/>
    <w:rsid w:val="00A01E45"/>
    <w:rsid w:val="00A17249"/>
    <w:rsid w:val="00A2147E"/>
    <w:rsid w:val="00A25D3D"/>
    <w:rsid w:val="00A27250"/>
    <w:rsid w:val="00A37916"/>
    <w:rsid w:val="00A525E7"/>
    <w:rsid w:val="00A56710"/>
    <w:rsid w:val="00A57D2A"/>
    <w:rsid w:val="00A67F00"/>
    <w:rsid w:val="00A72665"/>
    <w:rsid w:val="00A74192"/>
    <w:rsid w:val="00A772B7"/>
    <w:rsid w:val="00A82989"/>
    <w:rsid w:val="00A91F67"/>
    <w:rsid w:val="00A925E3"/>
    <w:rsid w:val="00AA47AE"/>
    <w:rsid w:val="00AC602D"/>
    <w:rsid w:val="00AC6F15"/>
    <w:rsid w:val="00AE0185"/>
    <w:rsid w:val="00AE0ED4"/>
    <w:rsid w:val="00AF68C4"/>
    <w:rsid w:val="00B07D80"/>
    <w:rsid w:val="00B50727"/>
    <w:rsid w:val="00B55AA3"/>
    <w:rsid w:val="00B675B3"/>
    <w:rsid w:val="00B8619E"/>
    <w:rsid w:val="00BB1867"/>
    <w:rsid w:val="00BC1E29"/>
    <w:rsid w:val="00BD6E2C"/>
    <w:rsid w:val="00BE01DE"/>
    <w:rsid w:val="00BF0E24"/>
    <w:rsid w:val="00C01C9F"/>
    <w:rsid w:val="00C02D16"/>
    <w:rsid w:val="00C17BE9"/>
    <w:rsid w:val="00C25D84"/>
    <w:rsid w:val="00C26584"/>
    <w:rsid w:val="00C313CF"/>
    <w:rsid w:val="00C34422"/>
    <w:rsid w:val="00C52D1E"/>
    <w:rsid w:val="00C714D5"/>
    <w:rsid w:val="00C856BA"/>
    <w:rsid w:val="00C9654B"/>
    <w:rsid w:val="00C9695F"/>
    <w:rsid w:val="00CA1E65"/>
    <w:rsid w:val="00CA6368"/>
    <w:rsid w:val="00CB4126"/>
    <w:rsid w:val="00CC0D59"/>
    <w:rsid w:val="00CD143F"/>
    <w:rsid w:val="00CD25D3"/>
    <w:rsid w:val="00CD3997"/>
    <w:rsid w:val="00CD62A7"/>
    <w:rsid w:val="00CE3C99"/>
    <w:rsid w:val="00CF6AE1"/>
    <w:rsid w:val="00CF6B6B"/>
    <w:rsid w:val="00CF72CE"/>
    <w:rsid w:val="00D044DC"/>
    <w:rsid w:val="00D05D22"/>
    <w:rsid w:val="00D10430"/>
    <w:rsid w:val="00D112EB"/>
    <w:rsid w:val="00D115AF"/>
    <w:rsid w:val="00D133DA"/>
    <w:rsid w:val="00D14AAC"/>
    <w:rsid w:val="00D15F25"/>
    <w:rsid w:val="00D25013"/>
    <w:rsid w:val="00D25612"/>
    <w:rsid w:val="00D25E99"/>
    <w:rsid w:val="00D40754"/>
    <w:rsid w:val="00D53FA9"/>
    <w:rsid w:val="00D55EB4"/>
    <w:rsid w:val="00D601D5"/>
    <w:rsid w:val="00D71E58"/>
    <w:rsid w:val="00DD7029"/>
    <w:rsid w:val="00DE31E8"/>
    <w:rsid w:val="00E21A6E"/>
    <w:rsid w:val="00E25368"/>
    <w:rsid w:val="00E25522"/>
    <w:rsid w:val="00E31760"/>
    <w:rsid w:val="00E337A0"/>
    <w:rsid w:val="00E50882"/>
    <w:rsid w:val="00E67909"/>
    <w:rsid w:val="00E81B11"/>
    <w:rsid w:val="00E832FE"/>
    <w:rsid w:val="00E845AB"/>
    <w:rsid w:val="00E86EE2"/>
    <w:rsid w:val="00E9201E"/>
    <w:rsid w:val="00EB335C"/>
    <w:rsid w:val="00EC00E6"/>
    <w:rsid w:val="00ED029F"/>
    <w:rsid w:val="00EE1CDF"/>
    <w:rsid w:val="00EE625F"/>
    <w:rsid w:val="00EF5ADD"/>
    <w:rsid w:val="00EF6D3C"/>
    <w:rsid w:val="00F078CB"/>
    <w:rsid w:val="00F11A04"/>
    <w:rsid w:val="00F14742"/>
    <w:rsid w:val="00F17DDD"/>
    <w:rsid w:val="00F414A4"/>
    <w:rsid w:val="00F47AAD"/>
    <w:rsid w:val="00F50473"/>
    <w:rsid w:val="00F5400C"/>
    <w:rsid w:val="00F6308D"/>
    <w:rsid w:val="00FA1F69"/>
    <w:rsid w:val="00FA4337"/>
    <w:rsid w:val="00FB1B1B"/>
    <w:rsid w:val="00FB7098"/>
    <w:rsid w:val="00FB78F5"/>
    <w:rsid w:val="00FB79F6"/>
    <w:rsid w:val="00FC6136"/>
    <w:rsid w:val="00FC76B4"/>
    <w:rsid w:val="00FD0812"/>
    <w:rsid w:val="00FD17E8"/>
    <w:rsid w:val="00FF1767"/>
    <w:rsid w:val="00FF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E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88D"/>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20FB"/>
    <w:rPr>
      <w:sz w:val="24"/>
    </w:rPr>
  </w:style>
  <w:style w:type="character" w:styleId="CommentReference">
    <w:name w:val="annotation reference"/>
    <w:basedOn w:val="DefaultParagraphFont"/>
    <w:semiHidden/>
    <w:unhideWhenUsed/>
    <w:rsid w:val="007920FB"/>
    <w:rPr>
      <w:sz w:val="16"/>
      <w:szCs w:val="16"/>
    </w:rPr>
  </w:style>
  <w:style w:type="paragraph" w:styleId="CommentText">
    <w:name w:val="annotation text"/>
    <w:basedOn w:val="Normal"/>
    <w:link w:val="CommentTextChar"/>
    <w:semiHidden/>
    <w:unhideWhenUsed/>
    <w:rsid w:val="007920FB"/>
    <w:rPr>
      <w:sz w:val="20"/>
    </w:rPr>
  </w:style>
  <w:style w:type="character" w:customStyle="1" w:styleId="CommentTextChar">
    <w:name w:val="Comment Text Char"/>
    <w:basedOn w:val="DefaultParagraphFont"/>
    <w:link w:val="CommentText"/>
    <w:semiHidden/>
    <w:rsid w:val="007920FB"/>
  </w:style>
  <w:style w:type="paragraph" w:styleId="CommentSubject">
    <w:name w:val="annotation subject"/>
    <w:basedOn w:val="CommentText"/>
    <w:next w:val="CommentText"/>
    <w:link w:val="CommentSubjectChar"/>
    <w:semiHidden/>
    <w:unhideWhenUsed/>
    <w:rsid w:val="007920FB"/>
    <w:rPr>
      <w:b/>
      <w:bCs/>
    </w:rPr>
  </w:style>
  <w:style w:type="character" w:customStyle="1" w:styleId="CommentSubjectChar">
    <w:name w:val="Comment Subject Char"/>
    <w:basedOn w:val="CommentTextChar"/>
    <w:link w:val="CommentSubject"/>
    <w:semiHidden/>
    <w:rsid w:val="00792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CONNECT-1368027980-41</_dlc_DocId>
    <_dlc_DocIdUrl xmlns="16f00c2e-ac5c-418b-9f13-a0771dbd417d">
      <Url>https://connect.ncdot.gov/resources/Specifications/_layouts/15/DocIdRedir.aspx?ID=CONNECT-1368027980-41</Url>
      <Description>CONNECT-1368027980-41</Description>
    </_dlc_DocIdUrl>
    <_dlc_DocIdPersistId xmlns="16f00c2e-ac5c-418b-9f13-a0771dbd417d">false</_dlc_DocIdPersistId>
    <No_x002e_ xmlns="5e7874b7-19b8-4222-9f87-80bf0b085ea3">SP05R</No_x002e_>
    <Let_x0020_Date xmlns="5e7874b7-19b8-4222-9f87-80bf0b085ea3">2024-04</Let_x0020_Date>
    <Provision xmlns="5e7874b7-19b8-4222-9f87-80bf0b085ea3">GEOTEXTILE FOR SUBGRADE STABILIZATION</Provision>
    <File_x0020_Category xmlns="5e7874b7-19b8-4222-9f87-80bf0b085ea3"/>
    <Provision_x0020_Number xmlns="5e7874b7-19b8-4222-9f87-80bf0b085ea3">SP05 R009</Provision_x0020_Number>
    <Geotech_x0020_Reference xmlns="5e7874b7-19b8-4222-9f87-80bf0b085ea3">true</Geotech_x0020_Reference>
    <IconOverlay xmlns="http://schemas.microsoft.com/sharepoint/v4" xsi:nil="true"/>
  </documentManagement>
</p:properties>
</file>

<file path=customXml/itemProps1.xml><?xml version="1.0" encoding="utf-8"?>
<ds:datastoreItem xmlns:ds="http://schemas.openxmlformats.org/officeDocument/2006/customXml" ds:itemID="{A180B2C9-6568-447F-A232-404A9368733B}">
  <ds:schemaRefs>
    <ds:schemaRef ds:uri="http://schemas.openxmlformats.org/officeDocument/2006/bibliography"/>
  </ds:schemaRefs>
</ds:datastoreItem>
</file>

<file path=customXml/itemProps2.xml><?xml version="1.0" encoding="utf-8"?>
<ds:datastoreItem xmlns:ds="http://schemas.openxmlformats.org/officeDocument/2006/customXml" ds:itemID="{E0FBB22E-6655-4A6A-B7A7-C838B84BE482}">
  <ds:schemaRefs>
    <ds:schemaRef ds:uri="http://schemas.microsoft.com/sharepoint/v3/contenttype/forms"/>
  </ds:schemaRefs>
</ds:datastoreItem>
</file>

<file path=customXml/itemProps3.xml><?xml version="1.0" encoding="utf-8"?>
<ds:datastoreItem xmlns:ds="http://schemas.openxmlformats.org/officeDocument/2006/customXml" ds:itemID="{4F4B9E0E-FD45-400D-B61F-E7407D12091F}"/>
</file>

<file path=customXml/itemProps4.xml><?xml version="1.0" encoding="utf-8"?>
<ds:datastoreItem xmlns:ds="http://schemas.openxmlformats.org/officeDocument/2006/customXml" ds:itemID="{AED20F54-0664-4998-9582-861EB7663667}"/>
</file>

<file path=customXml/itemProps5.xml><?xml version="1.0" encoding="utf-8"?>
<ds:datastoreItem xmlns:ds="http://schemas.openxmlformats.org/officeDocument/2006/customXml" ds:itemID="{4621BB61-72BE-4697-9601-B957EA3316A6}">
  <ds:schemaRefs>
    <ds:schemaRef ds:uri="http://schemas.microsoft.com/office/2006/metadata/properties"/>
    <ds:schemaRef ds:uri="http://schemas.microsoft.com/office/infopath/2007/PartnerControls"/>
    <ds:schemaRef ds:uri="1db4f43e-251b-4c91-b1c3-46929b1fad45"/>
    <ds:schemaRef ds:uri="http://schemas.microsoft.com/sharepoint/v3"/>
    <ds:schemaRef ds:uri="16f00c2e-ac5c-418b-9f13-a0771dbd41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SP05 R?</vt:lpstr>
    </vt:vector>
  </TitlesOfParts>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
  <cp:lastModifiedBy/>
  <cp:revision>1</cp:revision>
  <dcterms:created xsi:type="dcterms:W3CDTF">2024-02-29T19:04:00Z</dcterms:created>
  <dcterms:modified xsi:type="dcterms:W3CDTF">2024-03-01T17:20:00Z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40c5ab71-655c-457d-8426-30e0aa4925a7</vt:lpwstr>
  </property>
  <property fmtid="{D5CDD505-2E9C-101B-9397-08002B2CF9AE}" pid="4" name="Order">
    <vt:r8>4100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